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28"/>
          <w:szCs w:val="36"/>
        </w:rPr>
      </w:pPr>
      <w:bookmarkStart w:id="0" w:name="_GoBack"/>
      <w:r>
        <w:rPr>
          <w:rFonts w:hint="eastAsia" w:ascii="微软雅黑" w:hAnsi="微软雅黑" w:eastAsia="微软雅黑" w:cs="微软雅黑"/>
          <w:sz w:val="28"/>
          <w:szCs w:val="36"/>
          <w:lang w:val="en-US" w:eastAsia="zh-CN"/>
        </w:rPr>
        <w:t>如何进行课题</w:t>
      </w:r>
      <w:r>
        <w:rPr>
          <w:rFonts w:hint="eastAsia" w:ascii="微软雅黑" w:hAnsi="微软雅黑" w:eastAsia="微软雅黑" w:cs="微软雅黑"/>
          <w:sz w:val="28"/>
          <w:szCs w:val="36"/>
        </w:rPr>
        <w:t>成果的</w:t>
      </w:r>
      <w:r>
        <w:rPr>
          <w:rFonts w:hint="eastAsia" w:ascii="微软雅黑" w:hAnsi="微软雅黑" w:eastAsia="微软雅黑" w:cs="微软雅黑"/>
          <w:sz w:val="28"/>
          <w:szCs w:val="36"/>
          <w:lang w:val="en-US" w:eastAsia="zh-CN"/>
        </w:rPr>
        <w:t>展示与</w:t>
      </w:r>
      <w:r>
        <w:rPr>
          <w:rFonts w:hint="eastAsia" w:ascii="微软雅黑" w:hAnsi="微软雅黑" w:eastAsia="微软雅黑" w:cs="微软雅黑"/>
          <w:sz w:val="28"/>
          <w:szCs w:val="36"/>
        </w:rPr>
        <w:t>交流</w:t>
      </w:r>
    </w:p>
    <w:bookmarkEnd w:id="0"/>
    <w:p>
      <w:pPr>
        <w:rPr>
          <w:rFonts w:hint="eastAsia" w:ascii="微软雅黑" w:hAnsi="微软雅黑" w:eastAsia="微软雅黑" w:cs="微软雅黑"/>
        </w:rPr>
      </w:pPr>
    </w:p>
    <w:p>
      <w:pPr>
        <w:ind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研究性学习的成果一般来说要以一定形式加以表现，并进行广泛的成果交流，只有通过成果的表述和交流，才能体现课题研究的价值，才能产生辐射效应。在这一学习环节中，教师可从两方面指导学生</w:t>
      </w:r>
      <w:r>
        <w:rPr>
          <w:rFonts w:hint="eastAsia" w:ascii="微软雅黑" w:hAnsi="微软雅黑" w:eastAsia="微软雅黑" w:cs="微软雅黑"/>
          <w:lang w:eastAsia="zh-CN"/>
        </w:rPr>
        <w:t>：</w:t>
      </w:r>
    </w:p>
    <w:p>
      <w:pPr>
        <w:ind w:firstLine="420" w:firstLineChars="200"/>
        <w:rPr>
          <w:rFonts w:hint="eastAsia" w:ascii="微软雅黑" w:hAnsi="微软雅黑" w:eastAsia="微软雅黑" w:cs="微软雅黑"/>
        </w:rPr>
      </w:pPr>
      <w:r>
        <w:rPr>
          <w:rFonts w:hint="eastAsia" w:ascii="微软雅黑" w:hAnsi="微软雅黑" w:eastAsia="微软雅黑" w:cs="微软雅黑"/>
        </w:rPr>
        <w:t>第一，引导学生了解成果表述的一般要求。成果表述的形式多种多样，有各种类型的研究报告及实物模型、多媒体课件等研究者必须了解各种研究报告的撰写格式及实物类成果的表现形式。在此基础上指导学生根据课题研究内容，选择恰当的成果表达形式。如《太仓土特产名声研究》、《太仓白蒜生产销售现状研究》等宜采用调研报告形式；而《太仓三大古镇旅游环境展望》《青少年违法犯罪及预防研究》等应采用研究论文的形式；《太仓市机动车尾气污染研究》则要采用实验报告形式；《太仓交通线路现状与发展展望》的研究成果可用多媒体课件表现。由于研究性学习重视成果，更重视过程体验，所以教师还应该指导学生总结在活动过程中获得的内心体验和收获为此教师要热情鼓励学生撰写各种形式的心得体会。</w:t>
      </w:r>
    </w:p>
    <w:p>
      <w:pPr>
        <w:ind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rPr>
        <w:t>第二，引导学生了解成果交流的一般形式成果的表述为成果的交流准备了条件，同时交流可以为其他人提供检验真理、修正错误、沟通思想的机会，所以成果也只有通过交流才能得以升华因此，它是研究性学习过程中必不可少的一环，教师可根据具体情况组织报告会、辩论会、答辩会、表演、小型展览</w:t>
      </w:r>
      <w:r>
        <w:rPr>
          <w:rFonts w:hint="eastAsia" w:ascii="微软雅黑" w:hAnsi="微软雅黑" w:eastAsia="微软雅黑" w:cs="微软雅黑"/>
          <w:lang w:val="en-US" w:eastAsia="zh-CN"/>
        </w:rPr>
        <w:t>会等形式，让学生的创新才智在进一步的思辨争论中得以发展。</w:t>
      </w:r>
    </w:p>
    <w:p>
      <w:pPr>
        <w:ind w:firstLine="420" w:firstLineChars="2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学生将自己的研究成果以小论文、图表、模型电脑多媒体演示调查报告、实验报告等不同的形式展示出来。通过交流研讨分享成果，进行思维碰撞，使认识和情感得到提升。并对整个研究过程，包括研究方法的科学性和正确性、研究成果的质量和研究过程中的参与程度、合作意识、体验感受及其他方面的得失，进行全方位的总结反思，以获得更深一步的理性认识，从而使下一流程的研究性学习开展得更好。</w:t>
      </w:r>
    </w:p>
    <w:p>
      <w:pPr>
        <w:ind w:firstLine="420" w:firstLineChars="200"/>
        <w:rPr>
          <w:rFonts w:hint="eastAsia" w:ascii="微软雅黑" w:hAnsi="微软雅黑" w:eastAsia="微软雅黑" w:cs="微软雅黑"/>
          <w:lang w:val="en-US" w:eastAsia="zh-CN"/>
        </w:rPr>
      </w:pPr>
    </w:p>
    <w:p>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参考文献</w:t>
      </w:r>
    </w:p>
    <w:p>
      <w:pPr>
        <w:numPr>
          <w:ilvl w:val="0"/>
          <w:numId w:val="1"/>
        </w:numPr>
        <w:rPr>
          <w:rFonts w:hint="eastAsia" w:ascii="微软雅黑" w:hAnsi="微软雅黑" w:eastAsia="微软雅黑" w:cs="微软雅黑"/>
        </w:rPr>
      </w:pPr>
      <w:r>
        <w:rPr>
          <w:rFonts w:hint="eastAsia" w:ascii="微软雅黑" w:hAnsi="微软雅黑" w:eastAsia="微软雅黑" w:cs="微软雅黑"/>
        </w:rPr>
        <w:t>罗刚</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研究性学习的评价D].教育发展研究，2001 (6)</w:t>
      </w:r>
    </w:p>
    <w:p>
      <w:pPr>
        <w:numPr>
          <w:ilvl w:val="0"/>
          <w:numId w:val="1"/>
        </w:numPr>
        <w:rPr>
          <w:rFonts w:hint="eastAsia" w:ascii="微软雅黑" w:hAnsi="微软雅黑" w:eastAsia="微软雅黑" w:cs="微软雅黑"/>
        </w:rPr>
      </w:pPr>
      <w:r>
        <w:rPr>
          <w:rFonts w:hint="eastAsia" w:ascii="微软雅黑" w:hAnsi="微软雅黑" w:eastAsia="微软雅黑" w:cs="微软雅黑"/>
        </w:rPr>
        <w:t>刘树仁</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研究性学习的定位及其实施要领门，教育实践与研究，</w:t>
      </w:r>
      <w:r>
        <w:rPr>
          <w:rFonts w:hint="eastAsia" w:ascii="微软雅黑" w:hAnsi="微软雅黑" w:eastAsia="微软雅黑" w:cs="微软雅黑"/>
          <w:lang w:val="en-US" w:eastAsia="zh-CN"/>
        </w:rPr>
        <w:t>2001</w:t>
      </w:r>
      <w:r>
        <w:rPr>
          <w:rFonts w:hint="eastAsia" w:ascii="微软雅黑" w:hAnsi="微软雅黑" w:eastAsia="微软雅黑" w:cs="微软雅黑"/>
        </w:rPr>
        <w:t xml:space="preserve"> (</w:t>
      </w:r>
      <w:r>
        <w:rPr>
          <w:rFonts w:hint="eastAsia" w:ascii="微软雅黑" w:hAnsi="微软雅黑" w:eastAsia="微软雅黑" w:cs="微软雅黑"/>
          <w:lang w:val="en-US" w:eastAsia="zh-CN"/>
        </w:rPr>
        <w:t>8</w:t>
      </w:r>
      <w:r>
        <w:rPr>
          <w:rFonts w:hint="eastAsia" w:ascii="微软雅黑" w:hAnsi="微软雅黑" w:eastAsia="微软雅黑" w:cs="微软雅黑"/>
        </w:rPr>
        <w:t>)</w:t>
      </w:r>
      <w:r>
        <w:rPr>
          <w:rFonts w:hint="eastAsia" w:ascii="微软雅黑" w:hAnsi="微软雅黑" w:eastAsia="微软雅黑" w:cs="微软雅黑"/>
          <w:lang w:val="en-US" w:eastAsia="zh-CN"/>
        </w:rPr>
        <w:t>.</w:t>
      </w:r>
    </w:p>
    <w:p>
      <w:pPr>
        <w:numPr>
          <w:ilvl w:val="0"/>
          <w:numId w:val="1"/>
        </w:numPr>
        <w:rPr>
          <w:rFonts w:hint="eastAsia" w:ascii="微软雅黑" w:hAnsi="微软雅黑" w:eastAsia="微软雅黑" w:cs="微软雅黑"/>
        </w:rPr>
      </w:pPr>
      <w:r>
        <w:rPr>
          <w:rFonts w:hint="eastAsia" w:ascii="微软雅黑" w:hAnsi="微软雅黑" w:eastAsia="微软雅黑" w:cs="微软雅黑"/>
        </w:rPr>
        <w:t>孙元清，高中研究性学习导师指导手册(M].上海：上海科技教  育出版社，2001.</w:t>
      </w:r>
    </w:p>
    <w:p>
      <w:pPr>
        <w:numPr>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7BA73E"/>
    <w:multiLevelType w:val="singleLevel"/>
    <w:tmpl w:val="EF7BA73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87A1A"/>
    <w:rsid w:val="15D12DD1"/>
    <w:rsid w:val="25F87A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after="330" w:line="578" w:lineRule="auto"/>
      <w:outlineLvl w:val="0"/>
    </w:pPr>
    <w:rPr>
      <w:rFonts w:asciiTheme="minorAscii" w:hAnsiTheme="minorAscii"/>
      <w:bCs/>
      <w:kern w:val="44"/>
      <w:sz w:val="32"/>
      <w:szCs w:val="44"/>
    </w:rPr>
  </w:style>
  <w:style w:type="character" w:default="1" w:styleId="4">
    <w:name w:val="Default Paragraph Font"/>
    <w:unhideWhenUsed/>
    <w:uiPriority w:val="1"/>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5">
    <w:name w:val="标题 1字符"/>
    <w:basedOn w:val="4"/>
    <w:link w:val="2"/>
    <w:qFormat/>
    <w:uiPriority w:val="9"/>
    <w:rPr>
      <w:rFonts w:asciiTheme="minorAscii" w:hAnsiTheme="minorAscii" w:eastAsiaTheme="minorEastAsia"/>
      <w:bCs/>
      <w:kern w:val="44"/>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2019-11-15T11:17:00Z</dcterms:created>
  <dc:creator>冉然</dc:creator>
  <cp:lastModifiedBy>冉然</cp:lastModifiedBy>
  <dcterms:modified xsi:type="dcterms:W3CDTF">2019-11-15T11:28:43Z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