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如何查找课题演技所需的资料</w:t>
      </w:r>
    </w:p>
    <w:bookmarkEnd w:id="0"/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课题研究的开展离不开资料的支持，一般在课题开始研究之前、课题研究过程中都需要借助各种资料去促使课题研究的顺利进行。通常来说，可以从以下几个方面进行资料的获取：</w:t>
      </w:r>
    </w:p>
    <w:p>
      <w:pPr>
        <w:spacing w:line="360" w:lineRule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一、文献搜集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搜集研究文献的渠道多种多样，文献的类别不同，其所需的搜集渠道也不尽相同。搜集文献的主要渠道有：图书馆，档案馆，博物馆，社会、科学、教育事业单位或机构，学术会议，个人交往和计算机互联网。尤其值得一提的是，利用搜索引擎进行资料检索是我们最常用的方法，也是最简便有效的方法，常用的搜索引擎有百度、搜狐、</w:t>
      </w:r>
      <w:r>
        <w:rPr>
          <w:rFonts w:hint="default" w:ascii="Times New Roman" w:hAnsi="Times New Roman" w:eastAsia="微软雅黑" w:cs="Times New Roman"/>
        </w:rPr>
        <w:t>Google</w:t>
      </w:r>
      <w:r>
        <w:rPr>
          <w:rFonts w:hint="eastAsia" w:ascii="微软雅黑" w:hAnsi="微软雅黑" w:eastAsia="微软雅黑" w:cs="微软雅黑"/>
        </w:rPr>
        <w:t xml:space="preserve"> 等。</w:t>
      </w:r>
      <w:r>
        <w:rPr>
          <w:rFonts w:hint="eastAsia" w:ascii="微软雅黑" w:hAnsi="微软雅黑" w:eastAsia="微软雅黑" w:cs="微软雅黑"/>
          <w:lang w:val="en-US" w:eastAsia="zh-CN"/>
        </w:rPr>
        <w:t>通常可以考虑采用顺查法、逆查法、抽查法和追溯法。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课程资料</w:t>
      </w:r>
    </w:p>
    <w:p>
      <w:pPr>
        <w:numPr>
          <w:numId w:val="0"/>
        </w:numPr>
        <w:spacing w:line="360" w:lineRule="auto"/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课程资源，是指富有教育价值、能够转化为学校课程或服务于学校课程的各种条件的总和。从形态上划分，可以分为物质形态的课程资源和精神形态的课程资源，像社区的文化教育机构(如图书馆、博物馆、文化宫等)、风景名胜、文物古迹、广播电视、网络、现代化教学设备等，就属于物质形态的课程资源，而像社会生活方式、价值规范、行为准则、人际关系、校风、课程资源。可见，课程资源绝不仅仅是教材，也不仅仅是可以利用的硬件环境。研究性学习课程是一门生成性的课程，没有统一的模式或内容要求，强调的是结合学生的生活和社会实际来选题，充分利用本地、本校的各种资源，如社区环境资源、人力资源、文化资源等，使其成为学生的学习资源。</w:t>
      </w:r>
    </w:p>
    <w:p>
      <w:pPr>
        <w:numPr>
          <w:numId w:val="0"/>
        </w:numPr>
        <w:spacing w:line="360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事实上，学生可以获取参考资料的方式还有多种，包括网络资料、沟通交流过程中获取的资料等，但是这些资料都没有文献和课程资源专业，因此，在考虑参考资料时可以着重考虑文献和课程的参考资料。</w:t>
      </w:r>
    </w:p>
    <w:p>
      <w:pPr>
        <w:numPr>
          <w:numId w:val="0"/>
        </w:num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参考文献</w:t>
      </w:r>
    </w:p>
    <w:p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教育部：普通高中“研究性学习”实施指南(试行)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[Z]</w:t>
      </w:r>
      <w:r>
        <w:rPr>
          <w:rFonts w:hint="eastAsia" w:ascii="微软雅黑" w:hAnsi="微软雅黑" w:eastAsia="微软雅黑" w:cs="微软雅黑"/>
        </w:rPr>
        <w:t>.2001.</w:t>
      </w:r>
    </w:p>
    <w:p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教育部。普通高中课程方案(实验) [Z]. 2003.</w:t>
      </w:r>
    </w:p>
    <w:p>
      <w:pPr>
        <w:numPr>
          <w:ilvl w:val="0"/>
          <w:numId w:val="2"/>
        </w:num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孙元清，高中研究性学习导师指导手册(M].上海</w:t>
      </w:r>
      <w:r>
        <w:rPr>
          <w:rFonts w:hint="eastAsia" w:ascii="微软雅黑" w:hAnsi="微软雅黑" w:eastAsia="微软雅黑" w:cs="微软雅黑"/>
          <w:lang w:val="en-US" w:eastAsia="zh-CN"/>
        </w:rPr>
        <w:t>:</w:t>
      </w:r>
      <w:r>
        <w:rPr>
          <w:rFonts w:hint="eastAsia" w:ascii="微软雅黑" w:hAnsi="微软雅黑" w:eastAsia="微软雅黑" w:cs="微软雅黑"/>
        </w:rPr>
        <w:t>上海科技教  育出版社，2001.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16925A"/>
    <w:multiLevelType w:val="singleLevel"/>
    <w:tmpl w:val="A216925A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FBAE2062"/>
    <w:multiLevelType w:val="singleLevel"/>
    <w:tmpl w:val="FBAE20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F2747"/>
    <w:rsid w:val="15D12DD1"/>
    <w:rsid w:val="211F2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Theme="minorAscii" w:hAnsiTheme="minorAscii"/>
      <w:bCs/>
      <w:kern w:val="44"/>
      <w:sz w:val="32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字符"/>
    <w:basedOn w:val="4"/>
    <w:link w:val="2"/>
    <w:qFormat/>
    <w:uiPriority w:val="9"/>
    <w:rPr>
      <w:rFonts w:asciiTheme="minorAscii" w:hAnsiTheme="minorAscii" w:eastAsiaTheme="minorEastAsia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2019-11-15T10:05:00Z</dcterms:created>
  <dc:creator>冉然</dc:creator>
  <cp:lastModifiedBy>冉然</cp:lastModifiedBy>
  <dcterms:modified xsi:type="dcterms:W3CDTF">2019-11-15T11:15:36Z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